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CA" w:rsidRPr="00E437EA" w:rsidRDefault="001515B6" w:rsidP="001515B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437EA">
        <w:rPr>
          <w:rFonts w:ascii="Times New Roman" w:hAnsi="Times New Roman" w:cs="Times New Roman"/>
          <w:b/>
          <w:sz w:val="28"/>
          <w:szCs w:val="26"/>
        </w:rPr>
        <w:t xml:space="preserve">Внесены изменения </w:t>
      </w:r>
      <w:r w:rsidR="00E437EA">
        <w:rPr>
          <w:rFonts w:ascii="Times New Roman" w:hAnsi="Times New Roman" w:cs="Times New Roman"/>
          <w:b/>
          <w:sz w:val="28"/>
          <w:szCs w:val="26"/>
        </w:rPr>
        <w:t xml:space="preserve">в </w:t>
      </w:r>
      <w:r w:rsidRPr="00E437EA">
        <w:rPr>
          <w:rFonts w:ascii="Times New Roman" w:hAnsi="Times New Roman" w:cs="Times New Roman"/>
          <w:b/>
          <w:sz w:val="28"/>
          <w:szCs w:val="26"/>
        </w:rPr>
        <w:t xml:space="preserve">порядок проведения государственной экологической экспертизы </w:t>
      </w:r>
      <w:bookmarkStart w:id="0" w:name="_GoBack"/>
      <w:bookmarkEnd w:id="0"/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>Федеральным</w:t>
      </w:r>
      <w:r w:rsidRPr="00E437EA">
        <w:rPr>
          <w:rFonts w:ascii="Times New Roman" w:hAnsi="Times New Roman" w:cs="Times New Roman"/>
          <w:sz w:val="28"/>
          <w:szCs w:val="26"/>
        </w:rPr>
        <w:t xml:space="preserve"> закон</w:t>
      </w:r>
      <w:r w:rsidRPr="00E437EA">
        <w:rPr>
          <w:rFonts w:ascii="Times New Roman" w:hAnsi="Times New Roman" w:cs="Times New Roman"/>
          <w:sz w:val="28"/>
          <w:szCs w:val="26"/>
        </w:rPr>
        <w:t>ом от 25.12.2018 №</w:t>
      </w:r>
      <w:r w:rsidRPr="00E437EA">
        <w:rPr>
          <w:rFonts w:ascii="Times New Roman" w:hAnsi="Times New Roman" w:cs="Times New Roman"/>
          <w:sz w:val="28"/>
          <w:szCs w:val="26"/>
        </w:rPr>
        <w:t xml:space="preserve"> 496-ФЗ </w:t>
      </w:r>
      <w:r w:rsidRPr="00E437EA">
        <w:rPr>
          <w:rFonts w:ascii="Times New Roman" w:hAnsi="Times New Roman" w:cs="Times New Roman"/>
          <w:sz w:val="28"/>
          <w:szCs w:val="26"/>
        </w:rPr>
        <w:t>«</w:t>
      </w:r>
      <w:r w:rsidRPr="00E437EA">
        <w:rPr>
          <w:rFonts w:ascii="Times New Roman" w:hAnsi="Times New Roman" w:cs="Times New Roman"/>
          <w:sz w:val="28"/>
          <w:szCs w:val="26"/>
        </w:rPr>
        <w:t>О внесении изменений в статью 14 Федерального закон</w:t>
      </w:r>
      <w:r w:rsidRPr="00E437EA">
        <w:rPr>
          <w:rFonts w:ascii="Times New Roman" w:hAnsi="Times New Roman" w:cs="Times New Roman"/>
          <w:sz w:val="28"/>
          <w:szCs w:val="26"/>
        </w:rPr>
        <w:t>а «Об экологической экспертизе» и Федеральный закон «</w:t>
      </w:r>
      <w:r w:rsidRPr="00E437EA">
        <w:rPr>
          <w:rFonts w:ascii="Times New Roman" w:hAnsi="Times New Roman" w:cs="Times New Roman"/>
          <w:sz w:val="28"/>
          <w:szCs w:val="26"/>
        </w:rPr>
        <w:t>О внесении изменений в Федеральный за</w:t>
      </w:r>
      <w:r w:rsidRPr="00E437EA">
        <w:rPr>
          <w:rFonts w:ascii="Times New Roman" w:hAnsi="Times New Roman" w:cs="Times New Roman"/>
          <w:sz w:val="28"/>
          <w:szCs w:val="26"/>
        </w:rPr>
        <w:t>кон «Об охране окружающей среды»</w:t>
      </w:r>
      <w:r w:rsidRPr="00E437EA">
        <w:rPr>
          <w:rFonts w:ascii="Times New Roman" w:hAnsi="Times New Roman" w:cs="Times New Roman"/>
          <w:sz w:val="28"/>
          <w:szCs w:val="26"/>
        </w:rPr>
        <w:t xml:space="preserve"> и отдельные законодате</w:t>
      </w:r>
      <w:r w:rsidRPr="00E437EA">
        <w:rPr>
          <w:rFonts w:ascii="Times New Roman" w:hAnsi="Times New Roman" w:cs="Times New Roman"/>
          <w:sz w:val="28"/>
          <w:szCs w:val="26"/>
        </w:rPr>
        <w:t>льные акты Российской Федерации» внесены изменения в п.</w:t>
      </w:r>
      <w:r w:rsidRPr="00E437EA">
        <w:rPr>
          <w:rFonts w:ascii="Times New Roman" w:hAnsi="Times New Roman" w:cs="Times New Roman"/>
          <w:sz w:val="28"/>
          <w:szCs w:val="26"/>
        </w:rPr>
        <w:t xml:space="preserve"> 4 ст</w:t>
      </w:r>
      <w:r w:rsidRPr="00E437EA">
        <w:rPr>
          <w:rFonts w:ascii="Times New Roman" w:hAnsi="Times New Roman" w:cs="Times New Roman"/>
          <w:sz w:val="28"/>
          <w:szCs w:val="26"/>
        </w:rPr>
        <w:t>.</w:t>
      </w:r>
      <w:r w:rsidRPr="00E437EA">
        <w:rPr>
          <w:rFonts w:ascii="Times New Roman" w:hAnsi="Times New Roman" w:cs="Times New Roman"/>
          <w:sz w:val="28"/>
          <w:szCs w:val="26"/>
        </w:rPr>
        <w:t xml:space="preserve"> 14 Федерального закона </w:t>
      </w:r>
      <w:r w:rsidRPr="00E437EA">
        <w:rPr>
          <w:rFonts w:ascii="Times New Roman" w:hAnsi="Times New Roman" w:cs="Times New Roman"/>
          <w:sz w:val="28"/>
          <w:szCs w:val="26"/>
        </w:rPr>
        <w:t xml:space="preserve">«Об экологической экспертизе», </w:t>
      </w:r>
      <w:r w:rsidRPr="00E437EA">
        <w:rPr>
          <w:rFonts w:ascii="Times New Roman" w:hAnsi="Times New Roman" w:cs="Times New Roman"/>
          <w:sz w:val="28"/>
          <w:szCs w:val="26"/>
        </w:rPr>
        <w:t>согласно которым срок проведения государственной экологической экспертизы (далее - ГЭЭ) сокращен с трех до двух месяцев.</w:t>
      </w:r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>Таким образом, срок проведения ГЭЭ не должен превышать два месяца и может быть продлен на один месяц по заявлению заказчика, если иное не предусмотрено федеральным законом.</w:t>
      </w:r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>Кроме того,</w:t>
      </w:r>
      <w:r w:rsidRPr="00E437EA">
        <w:rPr>
          <w:rFonts w:ascii="Times New Roman" w:hAnsi="Times New Roman" w:cs="Times New Roman"/>
          <w:sz w:val="28"/>
          <w:szCs w:val="26"/>
        </w:rPr>
        <w:t xml:space="preserve"> </w:t>
      </w:r>
      <w:r w:rsidRPr="00E437EA">
        <w:rPr>
          <w:rFonts w:ascii="Times New Roman" w:hAnsi="Times New Roman" w:cs="Times New Roman"/>
          <w:sz w:val="28"/>
          <w:szCs w:val="26"/>
        </w:rPr>
        <w:t>данным з</w:t>
      </w:r>
      <w:r w:rsidRPr="00E437EA">
        <w:rPr>
          <w:rFonts w:ascii="Times New Roman" w:hAnsi="Times New Roman" w:cs="Times New Roman"/>
          <w:sz w:val="28"/>
          <w:szCs w:val="26"/>
        </w:rPr>
        <w:t>аконом изменено наименование объ</w:t>
      </w:r>
      <w:r w:rsidRPr="00E437EA">
        <w:rPr>
          <w:rFonts w:ascii="Times New Roman" w:hAnsi="Times New Roman" w:cs="Times New Roman"/>
          <w:sz w:val="28"/>
          <w:szCs w:val="26"/>
        </w:rPr>
        <w:t xml:space="preserve">екта ГЭЭ, указанного в </w:t>
      </w:r>
      <w:proofErr w:type="spellStart"/>
      <w:r w:rsidRPr="00E437EA">
        <w:rPr>
          <w:rFonts w:ascii="Times New Roman" w:hAnsi="Times New Roman" w:cs="Times New Roman"/>
          <w:sz w:val="28"/>
          <w:szCs w:val="26"/>
        </w:rPr>
        <w:t>пп</w:t>
      </w:r>
      <w:proofErr w:type="spellEnd"/>
      <w:r w:rsidRPr="00E437EA">
        <w:rPr>
          <w:rFonts w:ascii="Times New Roman" w:hAnsi="Times New Roman" w:cs="Times New Roman"/>
          <w:sz w:val="28"/>
          <w:szCs w:val="26"/>
        </w:rPr>
        <w:t>.</w:t>
      </w:r>
      <w:r w:rsidRPr="00E437EA">
        <w:rPr>
          <w:rFonts w:ascii="Times New Roman" w:hAnsi="Times New Roman" w:cs="Times New Roman"/>
          <w:sz w:val="28"/>
          <w:szCs w:val="26"/>
        </w:rPr>
        <w:t xml:space="preserve"> 7.5 ст</w:t>
      </w:r>
      <w:r w:rsidRPr="00E437EA">
        <w:rPr>
          <w:rFonts w:ascii="Times New Roman" w:hAnsi="Times New Roman" w:cs="Times New Roman"/>
          <w:sz w:val="28"/>
          <w:szCs w:val="26"/>
        </w:rPr>
        <w:t>.</w:t>
      </w:r>
      <w:r w:rsidRPr="00E437EA">
        <w:rPr>
          <w:rFonts w:ascii="Times New Roman" w:hAnsi="Times New Roman" w:cs="Times New Roman"/>
          <w:sz w:val="28"/>
          <w:szCs w:val="26"/>
        </w:rPr>
        <w:t xml:space="preserve"> 11 Закона </w:t>
      </w:r>
      <w:r w:rsidRPr="00E437EA">
        <w:rPr>
          <w:rFonts w:ascii="Times New Roman" w:hAnsi="Times New Roman" w:cs="Times New Roman"/>
          <w:sz w:val="28"/>
          <w:szCs w:val="26"/>
        </w:rPr>
        <w:t>№</w:t>
      </w:r>
      <w:r w:rsidRPr="00E437EA">
        <w:rPr>
          <w:rFonts w:ascii="Times New Roman" w:hAnsi="Times New Roman" w:cs="Times New Roman"/>
          <w:sz w:val="28"/>
          <w:szCs w:val="26"/>
        </w:rPr>
        <w:t xml:space="preserve"> 174-ФЗ. </w:t>
      </w:r>
      <w:r w:rsidR="00E437EA" w:rsidRPr="00E437EA">
        <w:rPr>
          <w:rFonts w:ascii="Times New Roman" w:hAnsi="Times New Roman" w:cs="Times New Roman"/>
          <w:sz w:val="28"/>
          <w:szCs w:val="26"/>
        </w:rPr>
        <w:t>Так</w:t>
      </w:r>
      <w:r w:rsidRPr="00E437EA">
        <w:rPr>
          <w:rFonts w:ascii="Times New Roman" w:hAnsi="Times New Roman" w:cs="Times New Roman"/>
          <w:sz w:val="28"/>
          <w:szCs w:val="26"/>
        </w:rPr>
        <w:t>, из объектов ГЭЭ по данному подпункту исключена проектная документация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газа.</w:t>
      </w:r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 xml:space="preserve">Законом установлен исчерпывающий перечень случаев, когда проектная документация не будет являться объектом ГЭЭ по </w:t>
      </w:r>
      <w:proofErr w:type="spellStart"/>
      <w:r w:rsidRPr="00E437EA">
        <w:rPr>
          <w:rFonts w:ascii="Times New Roman" w:hAnsi="Times New Roman" w:cs="Times New Roman"/>
          <w:sz w:val="28"/>
          <w:szCs w:val="26"/>
        </w:rPr>
        <w:t>пп</w:t>
      </w:r>
      <w:proofErr w:type="spellEnd"/>
      <w:r w:rsidRPr="00E437EA">
        <w:rPr>
          <w:rFonts w:ascii="Times New Roman" w:hAnsi="Times New Roman" w:cs="Times New Roman"/>
          <w:sz w:val="28"/>
          <w:szCs w:val="26"/>
        </w:rPr>
        <w:t xml:space="preserve">. 7.5 ст. 11 Закона </w:t>
      </w:r>
      <w:r w:rsidR="00BE6560"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Pr="00E437EA">
        <w:rPr>
          <w:rFonts w:ascii="Times New Roman" w:hAnsi="Times New Roman" w:cs="Times New Roman"/>
          <w:sz w:val="28"/>
          <w:szCs w:val="26"/>
        </w:rPr>
        <w:t>№ 174-ФЗ.</w:t>
      </w:r>
    </w:p>
    <w:p w:rsidR="001515B6" w:rsidRPr="00E437EA" w:rsidRDefault="00E437EA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>В частности,</w:t>
      </w:r>
      <w:r w:rsidR="001515B6" w:rsidRPr="00E437EA">
        <w:rPr>
          <w:rFonts w:ascii="Times New Roman" w:hAnsi="Times New Roman" w:cs="Times New Roman"/>
          <w:sz w:val="28"/>
          <w:szCs w:val="26"/>
        </w:rPr>
        <w:t xml:space="preserve"> положения </w:t>
      </w:r>
      <w:r>
        <w:rPr>
          <w:rFonts w:ascii="Times New Roman" w:hAnsi="Times New Roman" w:cs="Times New Roman"/>
          <w:sz w:val="28"/>
          <w:szCs w:val="26"/>
        </w:rPr>
        <w:t>подпункта 7.5 статьи 11 Закона №</w:t>
      </w:r>
      <w:r w:rsidR="001515B6" w:rsidRPr="00E437EA">
        <w:rPr>
          <w:rFonts w:ascii="Times New Roman" w:hAnsi="Times New Roman" w:cs="Times New Roman"/>
          <w:sz w:val="28"/>
          <w:szCs w:val="26"/>
        </w:rPr>
        <w:t xml:space="preserve"> 174-ФЗ не применяются к проектной документации объектов капитального строительства, относящихся в соответствии с законодательством в области охраны окружающей среды к объектам I категории, в случаях, если:</w:t>
      </w:r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>такие объекты введены в эксплуатацию или разрешение на их строительство выдано до 1 января 2019 года;</w:t>
      </w:r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>проектная документация таких объектов представлена на экспертизу проектной документации или на указанную проектную документацию получено заключение такой экспертизы до 1 января 2019 года;</w:t>
      </w:r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437EA">
        <w:rPr>
          <w:rFonts w:ascii="Times New Roman" w:hAnsi="Times New Roman" w:cs="Times New Roman"/>
          <w:sz w:val="28"/>
          <w:szCs w:val="26"/>
        </w:rPr>
        <w:t>подготовка проектной документации таких объектов предусмотрена подготовленной, согласованной и утвержденной в соответствии с законодательством Российской Федерации о недрах до 1 января 2019 года проектной документацией на выполнение работ, связанных с пользованием участками недр в отношении нефти и природного газа.</w:t>
      </w:r>
    </w:p>
    <w:p w:rsidR="001515B6" w:rsidRPr="00E437EA" w:rsidRDefault="001515B6" w:rsidP="0015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1515B6" w:rsidRPr="00E4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53"/>
    <w:rsid w:val="00012522"/>
    <w:rsid w:val="001515B6"/>
    <w:rsid w:val="006A5053"/>
    <w:rsid w:val="00BE6560"/>
    <w:rsid w:val="00E437EA"/>
    <w:rsid w:val="00EC33B5"/>
    <w:rsid w:val="00F24CCB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A3D8-394A-4009-90DE-DA6435C6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Пономарева</dc:creator>
  <cp:keywords/>
  <dc:description/>
  <cp:lastModifiedBy>Анастасия Пономарева</cp:lastModifiedBy>
  <cp:revision>5</cp:revision>
  <dcterms:created xsi:type="dcterms:W3CDTF">2019-02-06T12:39:00Z</dcterms:created>
  <dcterms:modified xsi:type="dcterms:W3CDTF">2019-02-06T13:33:00Z</dcterms:modified>
</cp:coreProperties>
</file>